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5896" w:rsidRDefault="00505896"/>
    <w:p w:rsidR="002F4D50" w:rsidRDefault="002F4D50"/>
    <w:p w:rsidR="002F4D50" w:rsidRDefault="002F4D50"/>
    <w:p w:rsidR="002F4D50" w:rsidRDefault="002F4D50" w:rsidP="002F4D50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color w:val="000000"/>
        </w:rPr>
      </w:pPr>
    </w:p>
    <w:p w:rsidR="002F4D50" w:rsidRDefault="002F4D50" w:rsidP="002F4D50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color w:val="00000A"/>
        </w:rPr>
      </w:pPr>
      <w:r>
        <w:rPr>
          <w:rFonts w:ascii="Calibri-Bold" w:hAnsi="Calibri-Bold" w:cs="Calibri-Bold"/>
          <w:b/>
          <w:bCs/>
          <w:color w:val="000000"/>
        </w:rPr>
        <w:t>3.4</w:t>
      </w:r>
      <w:r>
        <w:rPr>
          <w:rFonts w:ascii="Calibri-Bold" w:hAnsi="Calibri-Bold" w:cs="Calibri-Bold"/>
          <w:b/>
          <w:bCs/>
          <w:color w:val="00000A"/>
        </w:rPr>
        <w:t xml:space="preserve">. </w:t>
      </w:r>
      <w:r>
        <w:rPr>
          <w:rFonts w:ascii="Calibri-Bold" w:hAnsi="Calibri-Bold" w:cs="Calibri-Bold"/>
          <w:b/>
          <w:bCs/>
          <w:color w:val="000000"/>
        </w:rPr>
        <w:t xml:space="preserve">“Acuerdo sobre garantías de seguridad y lucha contra las organizaciones </w:t>
      </w:r>
      <w:r>
        <w:rPr>
          <w:rFonts w:ascii="Calibri-Bold" w:hAnsi="Calibri-Bold" w:cs="Calibri-Bold"/>
          <w:b/>
          <w:bCs/>
          <w:color w:val="00000A"/>
        </w:rPr>
        <w:t>y conductas</w:t>
      </w:r>
      <w:r>
        <w:rPr>
          <w:rFonts w:ascii="Calibri-Bold" w:hAnsi="Calibri-Bold" w:cs="Calibri-Bold"/>
          <w:b/>
          <w:bCs/>
          <w:color w:val="00000A"/>
        </w:rPr>
        <w:t xml:space="preserve"> </w:t>
      </w:r>
      <w:r>
        <w:rPr>
          <w:rFonts w:ascii="Calibri-Bold" w:hAnsi="Calibri-Bold" w:cs="Calibri-Bold"/>
          <w:b/>
          <w:bCs/>
          <w:color w:val="00000A"/>
        </w:rPr>
        <w:t>criminales responsables de homicidios y masacres, que atentan contra defensores/as de derechos</w:t>
      </w:r>
      <w:r>
        <w:rPr>
          <w:rFonts w:ascii="Calibri-Bold" w:hAnsi="Calibri-Bold" w:cs="Calibri-Bold"/>
          <w:b/>
          <w:bCs/>
          <w:color w:val="00000A"/>
        </w:rPr>
        <w:t xml:space="preserve"> </w:t>
      </w:r>
      <w:r>
        <w:rPr>
          <w:rFonts w:ascii="Calibri-Bold" w:hAnsi="Calibri-Bold" w:cs="Calibri-Bold"/>
          <w:b/>
          <w:bCs/>
          <w:color w:val="00000A"/>
        </w:rPr>
        <w:t>humanos, movimientos sociales o movimientos políticos o que amenacen o atenten contra las</w:t>
      </w:r>
      <w:r>
        <w:rPr>
          <w:rFonts w:ascii="Calibri-Bold" w:hAnsi="Calibri-Bold" w:cs="Calibri-Bold"/>
          <w:b/>
          <w:bCs/>
          <w:color w:val="00000A"/>
        </w:rPr>
        <w:t xml:space="preserve"> </w:t>
      </w:r>
      <w:r>
        <w:rPr>
          <w:rFonts w:ascii="Calibri-Bold" w:hAnsi="Calibri-Bold" w:cs="Calibri-Bold"/>
          <w:b/>
          <w:bCs/>
          <w:color w:val="00000A"/>
        </w:rPr>
        <w:t>personas que participen en la implementación de los acuerdos y la construcción de la paz,</w:t>
      </w:r>
      <w:r>
        <w:rPr>
          <w:rFonts w:ascii="Calibri-Bold" w:hAnsi="Calibri-Bold" w:cs="Calibri-Bold"/>
          <w:b/>
          <w:bCs/>
          <w:color w:val="00000A"/>
        </w:rPr>
        <w:t xml:space="preserve"> </w:t>
      </w:r>
      <w:bookmarkStart w:id="0" w:name="_GoBack"/>
      <w:bookmarkEnd w:id="0"/>
      <w:r>
        <w:rPr>
          <w:rFonts w:ascii="Calibri-Bold" w:hAnsi="Calibri-Bold" w:cs="Calibri-Bold"/>
          <w:b/>
          <w:bCs/>
          <w:color w:val="00000A"/>
        </w:rPr>
        <w:t>incluyendo las organizaciones criminales que hayan sido denominadas como sucesoras del</w:t>
      </w:r>
    </w:p>
    <w:p w:rsidR="002F4D50" w:rsidRDefault="002F4D50" w:rsidP="002F4D50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color w:val="00000A"/>
        </w:rPr>
      </w:pPr>
      <w:proofErr w:type="gramStart"/>
      <w:r>
        <w:rPr>
          <w:rFonts w:ascii="Calibri-Bold" w:hAnsi="Calibri-Bold" w:cs="Calibri-Bold"/>
          <w:b/>
          <w:bCs/>
          <w:color w:val="00000A"/>
        </w:rPr>
        <w:t>paramilitarismo</w:t>
      </w:r>
      <w:proofErr w:type="gramEnd"/>
      <w:r>
        <w:rPr>
          <w:rFonts w:ascii="Calibri-Bold" w:hAnsi="Calibri-Bold" w:cs="Calibri-Bold"/>
          <w:b/>
          <w:bCs/>
          <w:color w:val="00000A"/>
        </w:rPr>
        <w:t xml:space="preserve"> y sus redes de apoyo”</w:t>
      </w:r>
    </w:p>
    <w:p w:rsidR="002F4D50" w:rsidRDefault="002F4D50" w:rsidP="002F4D50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color w:val="00000A"/>
        </w:rPr>
      </w:pPr>
    </w:p>
    <w:p w:rsidR="002F4D50" w:rsidRDefault="002F4D50" w:rsidP="002F4D50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</w:rPr>
      </w:pPr>
      <w:r>
        <w:rPr>
          <w:rFonts w:ascii="Calibri-Bold" w:hAnsi="Calibri-Bold" w:cs="Calibri-Bold"/>
          <w:b/>
          <w:bCs/>
        </w:rPr>
        <w:t>3.4.2. Pacto Político Nacional:</w:t>
      </w:r>
    </w:p>
    <w:p w:rsidR="002F4D50" w:rsidRDefault="002F4D50" w:rsidP="002F4D5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El anhelo del país de alcanzar una paz estable y duradera se funda en el reconocimiento de la</w:t>
      </w:r>
    </w:p>
    <w:p w:rsidR="002F4D50" w:rsidRDefault="002F4D50" w:rsidP="002F4D5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proofErr w:type="gramStart"/>
      <w:r>
        <w:rPr>
          <w:rFonts w:ascii="Calibri" w:hAnsi="Calibri" w:cs="Calibri"/>
        </w:rPr>
        <w:t>necesidad</w:t>
      </w:r>
      <w:proofErr w:type="gramEnd"/>
      <w:r>
        <w:rPr>
          <w:rFonts w:ascii="Calibri" w:hAnsi="Calibri" w:cs="Calibri"/>
        </w:rPr>
        <w:t xml:space="preserve"> de superar el conflicto armado. El Gobierno Nacional y el nuevo movimiento político que</w:t>
      </w:r>
    </w:p>
    <w:p w:rsidR="002F4D50" w:rsidRDefault="002F4D50" w:rsidP="002F4D5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proofErr w:type="gramStart"/>
      <w:r>
        <w:rPr>
          <w:rFonts w:ascii="Calibri" w:hAnsi="Calibri" w:cs="Calibri"/>
        </w:rPr>
        <w:t>surja</w:t>
      </w:r>
      <w:proofErr w:type="gramEnd"/>
      <w:r>
        <w:rPr>
          <w:rFonts w:ascii="Calibri" w:hAnsi="Calibri" w:cs="Calibri"/>
        </w:rPr>
        <w:t xml:space="preserve"> del tránsito de las FARC-EP a la actividad política legal, se comprometen a promover un Pacto</w:t>
      </w:r>
    </w:p>
    <w:p w:rsidR="002F4D50" w:rsidRDefault="002F4D50" w:rsidP="002F4D5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Político Nacional y desde las regiones, con los partidos y movimientos políticos, los gremios, las</w:t>
      </w:r>
    </w:p>
    <w:p w:rsidR="002F4D50" w:rsidRDefault="002F4D50" w:rsidP="002F4D5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proofErr w:type="gramStart"/>
      <w:r>
        <w:rPr>
          <w:rFonts w:ascii="Calibri" w:hAnsi="Calibri" w:cs="Calibri"/>
        </w:rPr>
        <w:t>fuerzas</w:t>
      </w:r>
      <w:proofErr w:type="gramEnd"/>
      <w:r>
        <w:rPr>
          <w:rFonts w:ascii="Calibri" w:hAnsi="Calibri" w:cs="Calibri"/>
        </w:rPr>
        <w:t xml:space="preserve"> vivas de la Nación, la sociedad organizada y las comunidades en los territorios, sindicatos, el</w:t>
      </w:r>
    </w:p>
    <w:p w:rsidR="002F4D50" w:rsidRDefault="002F4D50" w:rsidP="002F4D5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Consejo Nacional Gremial y los diferentes gremios económicos, los propietarios y directivos de los</w:t>
      </w:r>
    </w:p>
    <w:p w:rsidR="002F4D50" w:rsidRDefault="002F4D50" w:rsidP="002F4D5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proofErr w:type="gramStart"/>
      <w:r>
        <w:rPr>
          <w:rFonts w:ascii="Calibri" w:hAnsi="Calibri" w:cs="Calibri"/>
        </w:rPr>
        <w:t>medios</w:t>
      </w:r>
      <w:proofErr w:type="gramEnd"/>
      <w:r>
        <w:rPr>
          <w:rFonts w:ascii="Calibri" w:hAnsi="Calibri" w:cs="Calibri"/>
        </w:rPr>
        <w:t xml:space="preserve"> de comunicación, las iglesias, confesiones religiosas, organizaciones basadas en la fe y</w:t>
      </w:r>
    </w:p>
    <w:p w:rsidR="002F4D50" w:rsidRDefault="002F4D50" w:rsidP="002F4D5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proofErr w:type="gramStart"/>
      <w:r>
        <w:rPr>
          <w:rFonts w:ascii="Calibri" w:hAnsi="Calibri" w:cs="Calibri"/>
        </w:rPr>
        <w:t>organizaciones</w:t>
      </w:r>
      <w:proofErr w:type="gramEnd"/>
      <w:r>
        <w:rPr>
          <w:rFonts w:ascii="Calibri" w:hAnsi="Calibri" w:cs="Calibri"/>
        </w:rPr>
        <w:t xml:space="preserve"> del sector religioso, la academia e instituciones educativas, las organizaciones de</w:t>
      </w:r>
    </w:p>
    <w:p w:rsidR="002F4D50" w:rsidRDefault="002F4D50" w:rsidP="002F4D5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proofErr w:type="gramStart"/>
      <w:r>
        <w:rPr>
          <w:rFonts w:ascii="Calibri" w:hAnsi="Calibri" w:cs="Calibri"/>
        </w:rPr>
        <w:t>mujeres</w:t>
      </w:r>
      <w:proofErr w:type="gramEnd"/>
      <w:r>
        <w:rPr>
          <w:rFonts w:ascii="Calibri" w:hAnsi="Calibri" w:cs="Calibri"/>
        </w:rPr>
        <w:t xml:space="preserve"> y de población LGBTI, de personas en condición de discapacidad, jóvenes, los pueblos y</w:t>
      </w:r>
    </w:p>
    <w:p w:rsidR="002F4D50" w:rsidRDefault="002F4D50" w:rsidP="002F4D5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proofErr w:type="gramStart"/>
      <w:r>
        <w:rPr>
          <w:rFonts w:ascii="Calibri" w:hAnsi="Calibri" w:cs="Calibri"/>
        </w:rPr>
        <w:t>comunidades</w:t>
      </w:r>
      <w:proofErr w:type="gramEnd"/>
      <w:r>
        <w:rPr>
          <w:rFonts w:ascii="Calibri" w:hAnsi="Calibri" w:cs="Calibri"/>
        </w:rPr>
        <w:t xml:space="preserve"> étnicas, las organizaciones de víctimas y de defensoras y defensores de derechos</w:t>
      </w:r>
    </w:p>
    <w:p w:rsidR="002F4D50" w:rsidRDefault="002F4D50" w:rsidP="002F4D5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proofErr w:type="gramStart"/>
      <w:r>
        <w:rPr>
          <w:rFonts w:ascii="Calibri" w:hAnsi="Calibri" w:cs="Calibri"/>
        </w:rPr>
        <w:t>humanos</w:t>
      </w:r>
      <w:proofErr w:type="gramEnd"/>
      <w:r>
        <w:rPr>
          <w:rFonts w:ascii="Calibri" w:hAnsi="Calibri" w:cs="Calibri"/>
        </w:rPr>
        <w:t xml:space="preserve"> y las demás organizaciones sociales.</w:t>
      </w:r>
    </w:p>
    <w:p w:rsidR="002F4D50" w:rsidRDefault="002F4D50" w:rsidP="002F4D5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Este Pacto Político Nacional que deberá ser promovido desde las regiones y sobre todo en las más</w:t>
      </w:r>
    </w:p>
    <w:p w:rsidR="002F4D50" w:rsidRDefault="002F4D50" w:rsidP="002F4D5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proofErr w:type="gramStart"/>
      <w:r>
        <w:rPr>
          <w:rFonts w:ascii="Calibri" w:hAnsi="Calibri" w:cs="Calibri"/>
        </w:rPr>
        <w:t>afectadas</w:t>
      </w:r>
      <w:proofErr w:type="gramEnd"/>
      <w:r>
        <w:rPr>
          <w:rFonts w:ascii="Calibri" w:hAnsi="Calibri" w:cs="Calibri"/>
        </w:rPr>
        <w:t xml:space="preserve"> por el fenómeno, busca hacer efectivo el compromiso de todos los colombianos/as para</w:t>
      </w:r>
    </w:p>
    <w:p w:rsidR="002F4D50" w:rsidRDefault="002F4D50" w:rsidP="002F4D5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proofErr w:type="gramStart"/>
      <w:r>
        <w:rPr>
          <w:rFonts w:ascii="Calibri" w:hAnsi="Calibri" w:cs="Calibri"/>
        </w:rPr>
        <w:t>que</w:t>
      </w:r>
      <w:proofErr w:type="gramEnd"/>
      <w:r>
        <w:rPr>
          <w:rFonts w:ascii="Calibri" w:hAnsi="Calibri" w:cs="Calibri"/>
        </w:rPr>
        <w:t xml:space="preserve"> nunca más, se utilicen las armas en la política, ni se promuevan organizaciones violentas como</w:t>
      </w:r>
    </w:p>
    <w:p w:rsidR="002F4D50" w:rsidRDefault="002F4D50" w:rsidP="002F4D5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proofErr w:type="gramStart"/>
      <w:r>
        <w:rPr>
          <w:rFonts w:ascii="Calibri" w:hAnsi="Calibri" w:cs="Calibri"/>
        </w:rPr>
        <w:t>el</w:t>
      </w:r>
      <w:proofErr w:type="gramEnd"/>
      <w:r>
        <w:rPr>
          <w:rFonts w:ascii="Calibri" w:hAnsi="Calibri" w:cs="Calibri"/>
        </w:rPr>
        <w:t xml:space="preserve"> paramilitarismo que irrumpan en la vida de los colombianos/as vulnerando los derechos</w:t>
      </w:r>
    </w:p>
    <w:p w:rsidR="002F4D50" w:rsidRDefault="002F4D50" w:rsidP="002F4D5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proofErr w:type="gramStart"/>
      <w:r>
        <w:rPr>
          <w:rFonts w:ascii="Calibri" w:hAnsi="Calibri" w:cs="Calibri"/>
        </w:rPr>
        <w:t>humanos</w:t>
      </w:r>
      <w:proofErr w:type="gramEnd"/>
      <w:r>
        <w:rPr>
          <w:rFonts w:ascii="Calibri" w:hAnsi="Calibri" w:cs="Calibri"/>
        </w:rPr>
        <w:t>, afectando la convivencia y alterando las condiciones de seguridad que demanda la</w:t>
      </w:r>
    </w:p>
    <w:p w:rsidR="002F4D50" w:rsidRDefault="002F4D50" w:rsidP="002F4D5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proofErr w:type="gramStart"/>
      <w:r>
        <w:rPr>
          <w:rFonts w:ascii="Calibri" w:hAnsi="Calibri" w:cs="Calibri"/>
        </w:rPr>
        <w:t>sociedad</w:t>
      </w:r>
      <w:proofErr w:type="gramEnd"/>
      <w:r>
        <w:rPr>
          <w:rFonts w:ascii="Calibri" w:hAnsi="Calibri" w:cs="Calibri"/>
        </w:rPr>
        <w:t>. En este sentido, el Gobierno Nacional se compromete a poner en marcha el proceso</w:t>
      </w:r>
    </w:p>
    <w:p w:rsidR="002F4D50" w:rsidRDefault="002F4D50" w:rsidP="002F4D5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proofErr w:type="gramStart"/>
      <w:r>
        <w:rPr>
          <w:rFonts w:ascii="Calibri" w:hAnsi="Calibri" w:cs="Calibri"/>
        </w:rPr>
        <w:t>legislativo</w:t>
      </w:r>
      <w:proofErr w:type="gramEnd"/>
      <w:r>
        <w:rPr>
          <w:rFonts w:ascii="Calibri" w:hAnsi="Calibri" w:cs="Calibri"/>
        </w:rPr>
        <w:t xml:space="preserve"> necesario para incorporar a la Constitución la prohibición de la promoción, organización,</w:t>
      </w:r>
    </w:p>
    <w:p w:rsidR="002F4D50" w:rsidRDefault="002F4D50" w:rsidP="002F4D5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proofErr w:type="gramStart"/>
      <w:r>
        <w:rPr>
          <w:rFonts w:ascii="Calibri" w:hAnsi="Calibri" w:cs="Calibri"/>
        </w:rPr>
        <w:t>financiación</w:t>
      </w:r>
      <w:proofErr w:type="gramEnd"/>
      <w:r>
        <w:rPr>
          <w:rFonts w:ascii="Calibri" w:hAnsi="Calibri" w:cs="Calibri"/>
        </w:rPr>
        <w:t xml:space="preserve"> o empleo oficial y/o privado de estructuras o prácticas paramilitares y a desarrollar las</w:t>
      </w:r>
    </w:p>
    <w:p w:rsidR="002F4D50" w:rsidRDefault="002F4D50" w:rsidP="002F4D5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proofErr w:type="gramStart"/>
      <w:r>
        <w:rPr>
          <w:rFonts w:ascii="Calibri" w:hAnsi="Calibri" w:cs="Calibri"/>
        </w:rPr>
        <w:t>normas</w:t>
      </w:r>
      <w:proofErr w:type="gramEnd"/>
      <w:r>
        <w:rPr>
          <w:rFonts w:ascii="Calibri" w:hAnsi="Calibri" w:cs="Calibri"/>
        </w:rPr>
        <w:t xml:space="preserve"> necesarias para su aplicación, que incluirán una política de persecución penal, sanciones</w:t>
      </w:r>
    </w:p>
    <w:p w:rsidR="002F4D50" w:rsidRDefault="002F4D50" w:rsidP="002F4D5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proofErr w:type="gramStart"/>
      <w:r>
        <w:rPr>
          <w:rFonts w:ascii="Calibri" w:hAnsi="Calibri" w:cs="Calibri"/>
        </w:rPr>
        <w:t>administrativas</w:t>
      </w:r>
      <w:proofErr w:type="gramEnd"/>
      <w:r>
        <w:rPr>
          <w:rFonts w:ascii="Calibri" w:hAnsi="Calibri" w:cs="Calibri"/>
        </w:rPr>
        <w:t xml:space="preserve"> y disciplinarias. Además se contemplarán medidas de sometimiento a la justicia.</w:t>
      </w:r>
    </w:p>
    <w:p w:rsidR="002F4D50" w:rsidRDefault="002F4D50" w:rsidP="002F4D50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color w:val="000000"/>
        </w:rPr>
      </w:pPr>
      <w:r>
        <w:rPr>
          <w:rFonts w:ascii="Calibri" w:hAnsi="Calibri" w:cs="Calibri"/>
        </w:rPr>
        <w:t>Este pacto buscará la reconciliación nacional y la convivencia pacífica entre colombianos/as.</w:t>
      </w:r>
    </w:p>
    <w:p w:rsidR="002F4D50" w:rsidRDefault="002F4D50" w:rsidP="002F4D50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color w:val="000000"/>
        </w:rPr>
      </w:pPr>
    </w:p>
    <w:p w:rsidR="002F4D50" w:rsidRDefault="002F4D50" w:rsidP="002F4D50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color w:val="000000"/>
        </w:rPr>
      </w:pPr>
      <w:r>
        <w:rPr>
          <w:rFonts w:ascii="Calibri-Bold" w:hAnsi="Calibri-Bold" w:cs="Calibri-Bold"/>
          <w:b/>
          <w:bCs/>
          <w:color w:val="000000"/>
        </w:rPr>
        <w:t>3.4.3. Comisión Nacional de Garantías de Seguridad para el desmantelamiento de las</w:t>
      </w:r>
      <w:r>
        <w:rPr>
          <w:rFonts w:ascii="Calibri-Bold" w:hAnsi="Calibri-Bold" w:cs="Calibri-Bold"/>
          <w:b/>
          <w:bCs/>
          <w:color w:val="000000"/>
        </w:rPr>
        <w:t xml:space="preserve"> </w:t>
      </w:r>
      <w:r>
        <w:rPr>
          <w:rFonts w:ascii="Calibri-Bold" w:hAnsi="Calibri-Bold" w:cs="Calibri-Bold"/>
          <w:b/>
          <w:bCs/>
          <w:color w:val="000000"/>
        </w:rPr>
        <w:t xml:space="preserve">organizaciones </w:t>
      </w:r>
      <w:r>
        <w:rPr>
          <w:rFonts w:ascii="Calibri-Bold" w:hAnsi="Calibri-Bold" w:cs="Calibri-Bold"/>
          <w:b/>
          <w:bCs/>
          <w:color w:val="00000A"/>
        </w:rPr>
        <w:t>y conductas criminales responsables de homicidios y masacres, que atentan</w:t>
      </w:r>
      <w:r>
        <w:rPr>
          <w:rFonts w:ascii="Calibri-Bold" w:hAnsi="Calibri-Bold" w:cs="Calibri-Bold"/>
          <w:b/>
          <w:bCs/>
          <w:color w:val="00000A"/>
        </w:rPr>
        <w:t xml:space="preserve"> </w:t>
      </w:r>
      <w:r>
        <w:rPr>
          <w:rFonts w:ascii="Calibri-Bold" w:hAnsi="Calibri-Bold" w:cs="Calibri-Bold"/>
          <w:b/>
          <w:bCs/>
          <w:color w:val="00000A"/>
        </w:rPr>
        <w:t>contra defensores/as de derechos humanos, movimientos sociales o movimientos políticos o que</w:t>
      </w:r>
      <w:r>
        <w:rPr>
          <w:rFonts w:ascii="Calibri-Bold" w:hAnsi="Calibri-Bold" w:cs="Calibri-Bold"/>
          <w:b/>
          <w:bCs/>
          <w:color w:val="00000A"/>
        </w:rPr>
        <w:t xml:space="preserve"> </w:t>
      </w:r>
      <w:r>
        <w:rPr>
          <w:rFonts w:ascii="Calibri-Bold" w:hAnsi="Calibri-Bold" w:cs="Calibri-Bold"/>
          <w:b/>
          <w:bCs/>
          <w:color w:val="00000A"/>
        </w:rPr>
        <w:t xml:space="preserve">amenacen </w:t>
      </w:r>
      <w:r>
        <w:rPr>
          <w:rFonts w:ascii="Calibri-Bold" w:hAnsi="Calibri-Bold" w:cs="Calibri-Bold"/>
          <w:b/>
          <w:bCs/>
          <w:color w:val="000000"/>
        </w:rPr>
        <w:t>o atenten contra las personas que participen en la implementación de los acuerdos y la</w:t>
      </w:r>
      <w:r>
        <w:rPr>
          <w:rFonts w:ascii="Calibri-Bold" w:hAnsi="Calibri-Bold" w:cs="Calibri-Bold"/>
          <w:b/>
          <w:bCs/>
          <w:color w:val="000000"/>
        </w:rPr>
        <w:t xml:space="preserve"> </w:t>
      </w:r>
      <w:r>
        <w:rPr>
          <w:rFonts w:ascii="Calibri-Bold" w:hAnsi="Calibri-Bold" w:cs="Calibri-Bold"/>
          <w:b/>
          <w:bCs/>
          <w:color w:val="000000"/>
        </w:rPr>
        <w:t>construcción de la paz, incluyendo las organizaciones criminales que hayan sido denominadas</w:t>
      </w:r>
    </w:p>
    <w:p w:rsidR="002F4D50" w:rsidRDefault="002F4D50" w:rsidP="002F4D50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color w:val="000000"/>
        </w:rPr>
      </w:pPr>
      <w:proofErr w:type="gramStart"/>
      <w:r>
        <w:rPr>
          <w:rFonts w:ascii="Calibri-Bold" w:hAnsi="Calibri-Bold" w:cs="Calibri-Bold"/>
          <w:b/>
          <w:bCs/>
          <w:color w:val="000000"/>
        </w:rPr>
        <w:lastRenderedPageBreak/>
        <w:t>como</w:t>
      </w:r>
      <w:proofErr w:type="gramEnd"/>
      <w:r>
        <w:rPr>
          <w:rFonts w:ascii="Calibri-Bold" w:hAnsi="Calibri-Bold" w:cs="Calibri-Bold"/>
          <w:b/>
          <w:bCs/>
          <w:color w:val="000000"/>
        </w:rPr>
        <w:t xml:space="preserve"> sucesoras del paramilitarismo y sus redes de apoyo, en adelante la Comisión Nacional de</w:t>
      </w:r>
      <w:r>
        <w:rPr>
          <w:rFonts w:ascii="Calibri-Bold" w:hAnsi="Calibri-Bold" w:cs="Calibri-Bold"/>
          <w:b/>
          <w:bCs/>
          <w:color w:val="000000"/>
        </w:rPr>
        <w:t xml:space="preserve"> </w:t>
      </w:r>
      <w:r>
        <w:rPr>
          <w:rFonts w:ascii="Calibri-Bold" w:hAnsi="Calibri-Bold" w:cs="Calibri-Bold"/>
          <w:b/>
          <w:bCs/>
          <w:color w:val="000000"/>
        </w:rPr>
        <w:t>Garantías de Seguridad.</w:t>
      </w:r>
    </w:p>
    <w:p w:rsidR="002F4D50" w:rsidRDefault="002F4D50" w:rsidP="002F4D50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</w:rPr>
      </w:pPr>
    </w:p>
    <w:p w:rsidR="002F4D50" w:rsidRDefault="002F4D50" w:rsidP="002F4D50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</w:rPr>
      </w:pPr>
      <w:r>
        <w:rPr>
          <w:rFonts w:ascii="Calibri-Bold" w:hAnsi="Calibri-Bold" w:cs="Calibri-Bold"/>
          <w:b/>
          <w:bCs/>
        </w:rPr>
        <w:t>3.4.4 Unidad Especial de investigación para el desmantelamiento de las organizaciones y</w:t>
      </w:r>
      <w:r>
        <w:rPr>
          <w:rFonts w:ascii="Calibri-Bold" w:hAnsi="Calibri-Bold" w:cs="Calibri-Bold"/>
          <w:b/>
          <w:bCs/>
        </w:rPr>
        <w:t xml:space="preserve"> </w:t>
      </w:r>
      <w:r>
        <w:rPr>
          <w:rFonts w:ascii="Calibri-Bold" w:hAnsi="Calibri-Bold" w:cs="Calibri-Bold"/>
          <w:b/>
          <w:bCs/>
        </w:rPr>
        <w:t>conductas criminales responsables de homicidios y masacres, que atentan contra defensores/as</w:t>
      </w:r>
      <w:r>
        <w:rPr>
          <w:rFonts w:ascii="Calibri-Bold" w:hAnsi="Calibri-Bold" w:cs="Calibri-Bold"/>
          <w:b/>
          <w:bCs/>
        </w:rPr>
        <w:t xml:space="preserve"> </w:t>
      </w:r>
      <w:r>
        <w:rPr>
          <w:rFonts w:ascii="Calibri-Bold" w:hAnsi="Calibri-Bold" w:cs="Calibri-Bold"/>
          <w:b/>
          <w:bCs/>
        </w:rPr>
        <w:t>de derechos humanos, movimientos sociales o movimientos políticos o que amenacen o atenten</w:t>
      </w:r>
      <w:r>
        <w:rPr>
          <w:rFonts w:ascii="Calibri-Bold" w:hAnsi="Calibri-Bold" w:cs="Calibri-Bold"/>
          <w:b/>
          <w:bCs/>
        </w:rPr>
        <w:t xml:space="preserve"> </w:t>
      </w:r>
      <w:r>
        <w:rPr>
          <w:rFonts w:ascii="Calibri-Bold" w:hAnsi="Calibri-Bold" w:cs="Calibri-Bold"/>
          <w:b/>
          <w:bCs/>
        </w:rPr>
        <w:t>contra las personas que participen en la implementación de los acuerdos y la construcción de la</w:t>
      </w:r>
    </w:p>
    <w:p w:rsidR="002F4D50" w:rsidRDefault="002F4D50" w:rsidP="002F4D50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</w:rPr>
      </w:pPr>
      <w:proofErr w:type="gramStart"/>
      <w:r>
        <w:rPr>
          <w:rFonts w:ascii="Calibri-Bold" w:hAnsi="Calibri-Bold" w:cs="Calibri-Bold"/>
          <w:b/>
          <w:bCs/>
        </w:rPr>
        <w:t>paz</w:t>
      </w:r>
      <w:proofErr w:type="gramEnd"/>
      <w:r>
        <w:rPr>
          <w:rFonts w:ascii="Calibri-Bold" w:hAnsi="Calibri-Bold" w:cs="Calibri-Bold"/>
          <w:b/>
          <w:bCs/>
        </w:rPr>
        <w:t>, incluyendo las organizaciones criminales que hayan sido denominadas como sucesoras del</w:t>
      </w:r>
      <w:r>
        <w:rPr>
          <w:rFonts w:ascii="Calibri-Bold" w:hAnsi="Calibri-Bold" w:cs="Calibri-Bold"/>
          <w:b/>
          <w:bCs/>
        </w:rPr>
        <w:t xml:space="preserve"> </w:t>
      </w:r>
      <w:r>
        <w:rPr>
          <w:rFonts w:ascii="Calibri-Bold" w:hAnsi="Calibri-Bold" w:cs="Calibri-Bold"/>
          <w:b/>
          <w:bCs/>
        </w:rPr>
        <w:t>paramilitarismo y sus redes de apoyo”</w:t>
      </w:r>
    </w:p>
    <w:sectPr w:rsidR="002F4D5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4D50"/>
    <w:rsid w:val="002F4D50"/>
    <w:rsid w:val="00505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564</Words>
  <Characters>3107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2017-06-16T13:34:00Z</dcterms:created>
  <dcterms:modified xsi:type="dcterms:W3CDTF">2017-06-16T13:38:00Z</dcterms:modified>
</cp:coreProperties>
</file>